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E5" w:rsidP="63079093" w:rsidRDefault="00E023E5" w14:paraId="1F8183A0" w14:textId="7753D63D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595959" w:themeColor="text1" w:themeTint="A6" w:themeShade="FF"/>
          <w:sz w:val="36"/>
          <w:szCs w:val="36"/>
          <w:u w:val="single"/>
        </w:rPr>
      </w:pPr>
    </w:p>
    <w:p w:rsidR="00E023E5" w:rsidP="63079093" w:rsidRDefault="00E023E5" w14:paraId="17CF4C97" w14:textId="00086E08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595959" w:themeColor="text1" w:themeTint="A6" w:themeShade="FF"/>
          <w:sz w:val="36"/>
          <w:szCs w:val="36"/>
          <w:u w:val="single"/>
        </w:rPr>
      </w:pPr>
    </w:p>
    <w:p w:rsidR="00E023E5" w:rsidP="63079093" w:rsidRDefault="00E023E5" w14:paraId="55508605" w14:textId="22CB68E5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595959" w:themeColor="text1" w:themeTint="A6" w:themeShade="FF"/>
          <w:sz w:val="36"/>
          <w:szCs w:val="36"/>
          <w:u w:val="single"/>
        </w:rPr>
      </w:pPr>
    </w:p>
    <w:p w:rsidR="00E023E5" w:rsidP="63079093" w:rsidRDefault="00E023E5" w14:paraId="659AE4CE" w14:textId="668EE54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595959" w:themeColor="text1" w:themeTint="A6" w:themeShade="FF"/>
          <w:sz w:val="36"/>
          <w:szCs w:val="36"/>
          <w:u w:val="single"/>
        </w:rPr>
      </w:pPr>
      <w:r w:rsidRPr="63079093" w:rsidR="002741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595959" w:themeColor="text1" w:themeTint="A6" w:themeShade="FF"/>
          <w:sz w:val="36"/>
          <w:szCs w:val="36"/>
          <w:u w:val="single"/>
        </w:rPr>
        <w:t>Reception Places Appeals Timetable</w:t>
      </w:r>
    </w:p>
    <w:p w:rsidR="00E023E5" w:rsidP="63079093" w:rsidRDefault="00E023E5" w14:paraId="400C54A1" w14:textId="6ECBC641">
      <w:pPr>
        <w:rPr>
          <w:rFonts w:ascii="SassoonPrimaryType" w:hAnsi="SassoonPrimaryType"/>
          <w:color w:val="595959" w:themeColor="text1" w:themeTint="A6" w:themeShade="FF"/>
        </w:rPr>
      </w:pPr>
    </w:p>
    <w:p w:rsidR="00E023E5" w:rsidP="00E023E5" w:rsidRDefault="00E023E5" w14:paraId="052AFBA0" w14:textId="003FEEA6">
      <w:pPr>
        <w:rPr>
          <w:rFonts w:ascii="SassoonPrimaryType" w:hAnsi="SassoonPrimaryType"/>
        </w:rPr>
      </w:pPr>
      <w:bookmarkStart w:name="_GoBack" w:id="0"/>
      <w:bookmarkEnd w:id="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50"/>
        <w:gridCol w:w="4950"/>
      </w:tblGrid>
      <w:tr w:rsidR="63079093" w:rsidTr="5CC32D63" w14:paraId="1EA5115F">
        <w:trPr>
          <w:trHeight w:val="300"/>
        </w:trPr>
        <w:tc>
          <w:tcPr>
            <w:tcW w:w="4950" w:type="dxa"/>
            <w:tcMar/>
          </w:tcPr>
          <w:p w:rsidR="127561FE" w:rsidP="63079093" w:rsidRDefault="127561FE" w14:paraId="5CD64BB9" w14:textId="36650B21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</w:pPr>
            <w:r w:rsidRPr="6307909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  <w:t xml:space="preserve">Reception place </w:t>
            </w:r>
            <w:r w:rsidRPr="6307909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  <w:t>offers</w:t>
            </w:r>
            <w:r w:rsidRPr="6307909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  <w:t xml:space="preserve"> made</w:t>
            </w:r>
          </w:p>
        </w:tc>
        <w:tc>
          <w:tcPr>
            <w:tcW w:w="4950" w:type="dxa"/>
            <w:tcMar/>
          </w:tcPr>
          <w:p w:rsidR="127561FE" w:rsidP="5CC32D63" w:rsidRDefault="127561FE" w14:paraId="426A3C39" w14:textId="6819A4DD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</w:pPr>
            <w:r w:rsidRPr="5CC32D6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  <w:t>16</w:t>
            </w:r>
            <w:r w:rsidRPr="5CC32D6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  <w:vertAlign w:val="superscript"/>
              </w:rPr>
              <w:t>th</w:t>
            </w:r>
            <w:r w:rsidRPr="5CC32D6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  <w:t xml:space="preserve"> April 202</w:t>
            </w:r>
            <w:r w:rsidRPr="5CC32D63" w:rsidR="58D7B8B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  <w:t>6</w:t>
            </w:r>
          </w:p>
        </w:tc>
      </w:tr>
      <w:tr w:rsidR="63079093" w:rsidTr="5CC32D63" w14:paraId="1C3F3E1F">
        <w:trPr>
          <w:trHeight w:val="300"/>
        </w:trPr>
        <w:tc>
          <w:tcPr>
            <w:tcW w:w="4950" w:type="dxa"/>
            <w:tcMar/>
          </w:tcPr>
          <w:p w:rsidR="127561FE" w:rsidP="63079093" w:rsidRDefault="127561FE" w14:paraId="3219EA9F" w14:textId="55636952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</w:pPr>
            <w:r w:rsidRPr="6307909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  <w:t>Deadline for accepting or refusing school places</w:t>
            </w:r>
          </w:p>
        </w:tc>
        <w:tc>
          <w:tcPr>
            <w:tcW w:w="4950" w:type="dxa"/>
            <w:tcMar/>
          </w:tcPr>
          <w:p w:rsidR="127561FE" w:rsidP="5CC32D63" w:rsidRDefault="127561FE" w14:paraId="310EA3B1" w14:textId="6CEECADE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</w:pPr>
            <w:r w:rsidRPr="5CC32D63" w:rsidR="50F58A8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  <w:t>30</w:t>
            </w:r>
            <w:r w:rsidRPr="5CC32D6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  <w:vertAlign w:val="superscript"/>
              </w:rPr>
              <w:t>th</w:t>
            </w:r>
            <w:r w:rsidRPr="5CC32D6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  <w:t xml:space="preserve"> April 202</w:t>
            </w:r>
            <w:r w:rsidRPr="5CC32D63" w:rsidR="44AA399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  <w:t>6</w:t>
            </w:r>
          </w:p>
        </w:tc>
      </w:tr>
      <w:tr w:rsidR="63079093" w:rsidTr="5CC32D63" w14:paraId="31429768">
        <w:trPr>
          <w:trHeight w:val="300"/>
        </w:trPr>
        <w:tc>
          <w:tcPr>
            <w:tcW w:w="4950" w:type="dxa"/>
            <w:tcMar/>
          </w:tcPr>
          <w:p w:rsidR="127561FE" w:rsidP="63079093" w:rsidRDefault="127561FE" w14:paraId="255E914D" w14:textId="4026199F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</w:pPr>
            <w:r w:rsidRPr="6307909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  <w:t>Closing date for appeals of on time applications</w:t>
            </w:r>
          </w:p>
        </w:tc>
        <w:tc>
          <w:tcPr>
            <w:tcW w:w="4950" w:type="dxa"/>
            <w:tcMar/>
          </w:tcPr>
          <w:p w:rsidR="127561FE" w:rsidP="5CC32D63" w:rsidRDefault="127561FE" w14:paraId="4AACF5BE" w14:textId="7BF44C8D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</w:pPr>
            <w:r w:rsidRPr="5CC32D6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  <w:t>16</w:t>
            </w:r>
            <w:r w:rsidRPr="5CC32D6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  <w:vertAlign w:val="superscript"/>
              </w:rPr>
              <w:t>th</w:t>
            </w:r>
            <w:r w:rsidRPr="5CC32D6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  <w:t xml:space="preserve"> May 202</w:t>
            </w:r>
            <w:r w:rsidRPr="5CC32D63" w:rsidR="0631FD6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32"/>
                <w:szCs w:val="32"/>
              </w:rPr>
              <w:t>6</w:t>
            </w:r>
          </w:p>
        </w:tc>
      </w:tr>
      <w:tr w:rsidR="63079093" w:rsidTr="5CC32D63" w14:paraId="31350339">
        <w:trPr>
          <w:trHeight w:val="300"/>
        </w:trPr>
        <w:tc>
          <w:tcPr>
            <w:tcW w:w="4950" w:type="dxa"/>
            <w:tcMar/>
          </w:tcPr>
          <w:p w:rsidR="127561FE" w:rsidP="63079093" w:rsidRDefault="127561FE" w14:paraId="2676BF93" w14:textId="7427F10C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</w:pPr>
            <w:r w:rsidRPr="6307909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  <w:t>Appeals to be heard</w:t>
            </w:r>
          </w:p>
        </w:tc>
        <w:tc>
          <w:tcPr>
            <w:tcW w:w="4950" w:type="dxa"/>
            <w:tcMar/>
          </w:tcPr>
          <w:p w:rsidR="127561FE" w:rsidP="63079093" w:rsidRDefault="127561FE" w14:paraId="0E3878C6" w14:textId="7CCAF4A7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</w:pPr>
            <w:r w:rsidRPr="63079093" w:rsidR="127561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595959" w:themeColor="text1" w:themeTint="A6" w:themeShade="FF"/>
                <w:sz w:val="32"/>
                <w:szCs w:val="32"/>
              </w:rPr>
              <w:t>During summer term</w:t>
            </w:r>
          </w:p>
        </w:tc>
      </w:tr>
    </w:tbl>
    <w:p w:rsidR="63079093" w:rsidP="63079093" w:rsidRDefault="63079093" w14:paraId="468C2799" w14:textId="15CC0595">
      <w:pPr>
        <w:pStyle w:val="Normal"/>
        <w:rPr>
          <w:rFonts w:ascii="SassoonPrimaryType" w:hAnsi="SassoonPrimaryType"/>
          <w:color w:val="595959" w:themeColor="text1" w:themeTint="A6" w:themeShade="FF"/>
        </w:rPr>
      </w:pPr>
    </w:p>
    <w:p w:rsidR="63079093" w:rsidP="63079093" w:rsidRDefault="63079093" w14:paraId="0068C40D" w14:textId="4D4A1716">
      <w:pPr>
        <w:pStyle w:val="Normal"/>
        <w:rPr>
          <w:rFonts w:ascii="SassoonPrimaryType" w:hAnsi="SassoonPrimaryType"/>
          <w:color w:val="595959" w:themeColor="text1" w:themeTint="A6" w:themeShade="FF"/>
        </w:rPr>
      </w:pPr>
    </w:p>
    <w:p w:rsidR="63079093" w:rsidP="63079093" w:rsidRDefault="63079093" w14:paraId="17902700" w14:textId="0874E9EF">
      <w:pPr>
        <w:pStyle w:val="Normal"/>
        <w:rPr>
          <w:rFonts w:ascii="SassoonPrimaryType" w:hAnsi="SassoonPrimaryType"/>
          <w:color w:val="595959" w:themeColor="text1" w:themeTint="A6" w:themeShade="FF"/>
        </w:rPr>
      </w:pPr>
    </w:p>
    <w:p w:rsidR="7B48D351" w:rsidP="63079093" w:rsidRDefault="7B48D351" w14:paraId="2E9689E1" w14:textId="09977C29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595959" w:themeColor="text1" w:themeTint="A6" w:themeShade="FF"/>
          <w:sz w:val="32"/>
          <w:szCs w:val="32"/>
          <w:u w:val="single"/>
        </w:rPr>
      </w:pPr>
      <w:r w:rsidRPr="63079093" w:rsidR="7B48D35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595959" w:themeColor="text1" w:themeTint="A6" w:themeShade="FF"/>
          <w:sz w:val="32"/>
          <w:szCs w:val="32"/>
          <w:u w:val="single"/>
        </w:rPr>
        <w:t>Useful links:</w:t>
      </w:r>
    </w:p>
    <w:p w:rsidR="63079093" w:rsidP="63079093" w:rsidRDefault="63079093" w14:paraId="7F308876" w14:textId="44D04A05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595959" w:themeColor="text1" w:themeTint="A6" w:themeShade="FF"/>
          <w:sz w:val="32"/>
          <w:szCs w:val="32"/>
          <w:u w:val="single"/>
        </w:rPr>
      </w:pPr>
    </w:p>
    <w:p w:rsidR="7B48D351" w:rsidP="3DB42CB9" w:rsidRDefault="7B48D351" w14:paraId="3CE90CD5" w14:textId="536299E3">
      <w:pPr>
        <w:rPr>
          <w:rFonts w:ascii="Calibri Light" w:hAnsi="Calibri Light" w:eastAsia="Calibri Light" w:cs="Calibri Light"/>
          <w:noProof w:val="0"/>
          <w:sz w:val="32"/>
          <w:szCs w:val="32"/>
          <w:lang w:val="en-GB"/>
        </w:rPr>
      </w:pPr>
      <w:r w:rsidRPr="3DB42CB9" w:rsidR="7B48D35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000000" w:themeColor="text1" w:themeTint="FF" w:themeShade="FF"/>
          <w:sz w:val="32"/>
          <w:szCs w:val="32"/>
          <w:lang w:val="en-GB"/>
        </w:rPr>
        <w:t xml:space="preserve">MCC Appeals timetable: </w:t>
      </w:r>
      <w:hyperlink r:id="R704b04df17864fdb">
        <w:r w:rsidRPr="3DB42CB9" w:rsidR="7258DA35">
          <w:rPr>
            <w:rStyle w:val="Hyperlink"/>
            <w:rFonts w:ascii="Calibri Light" w:hAnsi="Calibri Light" w:eastAsia="Calibri Light" w:cs="Calibri Light"/>
            <w:noProof w:val="0"/>
            <w:sz w:val="32"/>
            <w:szCs w:val="32"/>
            <w:lang w:val="en-GB"/>
          </w:rPr>
          <w:t>School Admissions Timetable | Manchester City Council</w:t>
        </w:r>
      </w:hyperlink>
    </w:p>
    <w:p w:rsidR="63079093" w:rsidP="63079093" w:rsidRDefault="63079093" w14:paraId="431565C5" w14:textId="4206765A">
      <w:p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32"/>
          <w:szCs w:val="32"/>
          <w:lang w:val="en-GB"/>
        </w:rPr>
      </w:pPr>
    </w:p>
    <w:p w:rsidR="7B48D351" w:rsidP="50F4E3C0" w:rsidRDefault="7B48D351" w14:paraId="02196E51" w14:textId="123CEDEF">
      <w:pPr>
        <w:pStyle w:val="Normal"/>
        <w:rPr>
          <w:rFonts w:ascii="Calibri Light" w:hAnsi="Calibri Light" w:eastAsia="Calibri Light" w:cs="Calibri Light"/>
          <w:noProof w:val="0"/>
          <w:sz w:val="32"/>
          <w:szCs w:val="32"/>
          <w:lang w:val="en-GB"/>
        </w:rPr>
      </w:pPr>
      <w:r w:rsidRPr="50F4E3C0" w:rsidR="7B48D35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000000" w:themeColor="text1" w:themeTint="FF" w:themeShade="FF"/>
          <w:sz w:val="32"/>
          <w:szCs w:val="32"/>
          <w:lang w:val="en-GB"/>
        </w:rPr>
        <w:t>MCC Appeals guidance:</w:t>
      </w:r>
      <w:r w:rsidRPr="50F4E3C0" w:rsidR="7B48D35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32"/>
          <w:szCs w:val="32"/>
          <w:lang w:val="en-GB"/>
        </w:rPr>
        <w:t xml:space="preserve"> </w:t>
      </w:r>
      <w:hyperlink r:id="R56441b28d82c4904">
        <w:r w:rsidRPr="50F4E3C0" w:rsidR="676F7E4D">
          <w:rPr>
            <w:rStyle w:val="Hyperlink"/>
            <w:rFonts w:ascii="Calibri Light" w:hAnsi="Calibri Light" w:eastAsia="Calibri Light" w:cs="Calibri Light"/>
            <w:noProof w:val="0"/>
            <w:sz w:val="32"/>
            <w:szCs w:val="32"/>
            <w:lang w:val="en-GB"/>
          </w:rPr>
          <w:t>Appealing a school placement decision booklet | Manchester City Council</w:t>
        </w:r>
      </w:hyperlink>
    </w:p>
    <w:p w:rsidR="63079093" w:rsidP="63079093" w:rsidRDefault="63079093" w14:paraId="1E28EE5B" w14:textId="506391A9">
      <w:p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32"/>
          <w:szCs w:val="32"/>
          <w:lang w:val="en-GB"/>
        </w:rPr>
      </w:pPr>
    </w:p>
    <w:sectPr w:rsidR="00E023E5" w:rsidSect="0093057B">
      <w:headerReference w:type="default" r:id="rId8"/>
      <w:footerReference w:type="default" r:id="rId9"/>
      <w:pgSz w:w="11906" w:h="16838" w:orient="portrait" w:code="9"/>
      <w:pgMar w:top="1440" w:right="56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449" w:rsidP="00FA5449" w:rsidRDefault="00FA5449" w14:paraId="0AC36E15" w14:textId="77777777">
      <w:r>
        <w:separator/>
      </w:r>
    </w:p>
  </w:endnote>
  <w:endnote w:type="continuationSeparator" w:id="0">
    <w:p w:rsidR="00FA5449" w:rsidP="00FA5449" w:rsidRDefault="00FA5449" w14:paraId="1856C8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A5449" w:rsidP="70684BE6" w:rsidRDefault="00D126A2" w14:paraId="5D72AD93" w14:textId="3BAE2E13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</w:pPr>
    <w:r>
      <w:rPr>
        <w:rFonts w:ascii="Arial" w:hAnsi="Arial" w:cs="Arial"/>
        <w:noProof/>
        <w:sz w:val="24"/>
        <w:szCs w:val="24"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7CE499AF" wp14:editId="2F58A13B">
              <wp:simplePos xmlns:wp="http://schemas.openxmlformats.org/drawingml/2006/wordprocessingDrawing" x="0" y="0"/>
              <wp:positionH xmlns:wp="http://schemas.openxmlformats.org/drawingml/2006/wordprocessingDrawing" relativeFrom="column">
                <wp:posOffset>-608330</wp:posOffset>
              </wp:positionH>
              <wp:positionV xmlns:wp="http://schemas.openxmlformats.org/drawingml/2006/wordprocessingDrawing" relativeFrom="paragraph">
                <wp:posOffset>148590</wp:posOffset>
              </wp:positionV>
              <wp:extent cx="2903855" cy="1072304"/>
              <wp:effectExtent l="0" t="0" r="0" b="0"/>
              <wp:wrapSquare xmlns:wp="http://schemas.openxmlformats.org/drawingml/2006/wordprocessingDrawing" wrapText="bothSides"/>
              <wp:docPr xmlns:wp="http://schemas.openxmlformats.org/drawingml/2006/wordprocessingDrawing" id="4" name="Text Box 4"/>
              <wp:cNvGraphicFramePr xmlns:wp="http://schemas.openxmlformats.org/drawingml/2006/wordprocessingDrawing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/>
                    </wps:cNvSpPr>
                    <wps:spPr>
                      <a:xfrm>
                        <a:off x="0" y="0"/>
                        <a:ext cx="2903855" cy="10723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50DC" w:rsidP="00FA5449" w:rsidRDefault="003A50DC">
                          <w:pPr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</w:pPr>
                        </w:p>
                        <w:p w:rsidRPr="002915AD" w:rsidR="003A50DC" w:rsidP="00FA5449" w:rsidRDefault="003A50DC">
                          <w:pPr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>Elm</w:t>
                          </w:r>
                          <w:r w:rsidRPr="002915AD"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 xml:space="preserve"> Grove, Didsbury, Manchester M20 6RL. </w:t>
                          </w:r>
                        </w:p>
                        <w:p w:rsidRPr="00CA6F8B" w:rsidR="003A50DC" w:rsidP="00FA5449" w:rsidRDefault="003A50DC">
                          <w:pPr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</w:pPr>
                          <w:r w:rsidRPr="002915AD"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>0161 445 7144</w:t>
                          </w:r>
                          <w:r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40A11">
                            <w:rPr>
                              <w:rFonts w:asciiTheme="majorHAnsi" w:hAnsiTheme="majorHAnsi"/>
                              <w:color w:val="76BE43"/>
                              <w:sz w:val="20"/>
                              <w:szCs w:val="20"/>
                            </w:rPr>
                            <w:t>•</w:t>
                          </w:r>
                          <w:r w:rsidRPr="00CA6F8B"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>office</w:t>
                          </w:r>
                          <w:r w:rsidRPr="00CA6F8B"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>@</w:t>
                          </w:r>
                          <w:r w:rsidRPr="00CA6F8B">
                            <w:rPr>
                              <w:rFonts w:asciiTheme="majorHAnsi" w:hAnsiTheme="majorHAnsi"/>
                              <w:color w:val="1D4288"/>
                              <w:spacing w:val="-60"/>
                              <w:kern w:val="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>thrive-dce.com</w:t>
                          </w:r>
                        </w:p>
                        <w:p w:rsidRPr="00CA6F8B" w:rsidR="003A50DC" w:rsidP="00FA5449" w:rsidRDefault="003A50DC">
                          <w:pPr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</w:pPr>
                          <w:r w:rsidRPr="00CA6F8B"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Theme="majorHAnsi" w:hAnsiTheme="majorHAnsi"/>
                              <w:color w:val="1D4288"/>
                              <w:sz w:val="20"/>
                              <w:szCs w:val="20"/>
                            </w:rPr>
                            <w:t>thrive-dce.com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margin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 xmlns:a="http://schemas.openxmlformats.org/drawingml/2006/main"/>
      </mc:AlternateContent>
    </w:r>
    <w:r w:rsidR="70684BE6">
      <w:drawing>
        <wp:inline wp14:editId="53A674FE" wp14:anchorId="03FED79A">
          <wp:extent cx="2984500" cy="777199"/>
          <wp:effectExtent l="0" t="0" r="0" b="3810"/>
          <wp:docPr id="736675881" name="Picture 5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5"/>
                  <pic:cNvPicPr/>
                </pic:nvPicPr>
                <pic:blipFill>
                  <a:blip r:embed="R133f181c10754c8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2984500" cy="777199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</pic:spPr>
              </pic:pic>
            </a:graphicData>
          </a:graphic>
        </wp:inline>
      </w:drawing>
    </w:r>
    <w:r w:rsidR="70684BE6">
      <w:rPr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449" w:rsidP="00FA5449" w:rsidRDefault="00FA5449" w14:paraId="010A1F04" w14:textId="77777777">
      <w:r>
        <w:separator/>
      </w:r>
    </w:p>
  </w:footnote>
  <w:footnote w:type="continuationSeparator" w:id="0">
    <w:p w:rsidR="00FA5449" w:rsidP="00FA5449" w:rsidRDefault="00FA5449" w14:paraId="52A114F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A5449" w:rsidRDefault="00D126A2" w14:paraId="5E738AE3" w14:textId="5D31CE1D">
    <w:pPr>
      <w:pStyle w:val="Header"/>
    </w:pPr>
    <w:r w:rsidR="7DC743E7">
      <w:rPr/>
      <w:t xml:space="preserve">   </w:t>
    </w:r>
    <w:r w:rsidR="7DC743E7">
      <w:drawing>
        <wp:anchor distT="0" distB="0" distL="114300" distR="114300" simplePos="0" relativeHeight="251658240" behindDoc="0" locked="0" layoutInCell="1" allowOverlap="1" wp14:editId="7AB96C1A" wp14:anchorId="33491A5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3276600" cy="1121987"/>
          <wp:effectExtent l="0" t="0" r="0" b="0"/>
          <wp:wrapSquare wrapText="bothSides"/>
          <wp:docPr id="130259501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8fef0d7a55144b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1121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D0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F0D77" wp14:editId="17952C2B">
              <wp:simplePos x="0" y="0"/>
              <wp:positionH relativeFrom="column">
                <wp:posOffset>-466725</wp:posOffset>
              </wp:positionH>
              <wp:positionV relativeFrom="paragraph">
                <wp:posOffset>-29210</wp:posOffset>
              </wp:positionV>
              <wp:extent cx="3007360" cy="38290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736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420E" w:rsidRDefault="00C2420E" w14:paraId="1172768E" w14:textId="6F96982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AF0D77">
              <v:stroke joinstyle="miter"/>
              <v:path gradientshapeok="t" o:connecttype="rect"/>
            </v:shapetype>
            <v:shape id="Text Box 2" style="position:absolute;margin-left:-36.75pt;margin-top:-2.3pt;width:236.8pt;height:3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">
              <v:textbox>
                <w:txbxContent>
                  <w:p w:rsidR="00C2420E" w:rsidRDefault="00C2420E" w14:paraId="1172768E" w14:textId="6F969824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45A5C"/>
    <w:multiLevelType w:val="hybridMultilevel"/>
    <w:tmpl w:val="906AA8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5B05B7"/>
    <w:multiLevelType w:val="hybridMultilevel"/>
    <w:tmpl w:val="F384CB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1F4B32"/>
    <w:multiLevelType w:val="hybridMultilevel"/>
    <w:tmpl w:val="F1FAB0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DE5C2E"/>
    <w:multiLevelType w:val="hybridMultilevel"/>
    <w:tmpl w:val="25708E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49"/>
    <w:rsid w:val="00000D73"/>
    <w:rsid w:val="000A4234"/>
    <w:rsid w:val="000C4A08"/>
    <w:rsid w:val="002741E7"/>
    <w:rsid w:val="004840F6"/>
    <w:rsid w:val="004C6785"/>
    <w:rsid w:val="004E3893"/>
    <w:rsid w:val="00500F7C"/>
    <w:rsid w:val="005411CD"/>
    <w:rsid w:val="00697F89"/>
    <w:rsid w:val="007C2566"/>
    <w:rsid w:val="0093057B"/>
    <w:rsid w:val="00C2420E"/>
    <w:rsid w:val="00CA14EE"/>
    <w:rsid w:val="00CD2249"/>
    <w:rsid w:val="00D126A2"/>
    <w:rsid w:val="00D4296F"/>
    <w:rsid w:val="00D7234C"/>
    <w:rsid w:val="00E023E5"/>
    <w:rsid w:val="00E12AC2"/>
    <w:rsid w:val="00E54D2F"/>
    <w:rsid w:val="00E75DD0"/>
    <w:rsid w:val="00EB0AB8"/>
    <w:rsid w:val="00EF4E37"/>
    <w:rsid w:val="00FA5449"/>
    <w:rsid w:val="00FB7BBC"/>
    <w:rsid w:val="0631FD68"/>
    <w:rsid w:val="08500926"/>
    <w:rsid w:val="09B21B63"/>
    <w:rsid w:val="09BAAF8E"/>
    <w:rsid w:val="0B99341E"/>
    <w:rsid w:val="127561FE"/>
    <w:rsid w:val="14D6D33F"/>
    <w:rsid w:val="19C45A19"/>
    <w:rsid w:val="37250A63"/>
    <w:rsid w:val="3DB42CB9"/>
    <w:rsid w:val="3EFE8B25"/>
    <w:rsid w:val="44AA399E"/>
    <w:rsid w:val="45F17A7D"/>
    <w:rsid w:val="472D7CCA"/>
    <w:rsid w:val="47938EF8"/>
    <w:rsid w:val="4A85F0A5"/>
    <w:rsid w:val="50F4E3C0"/>
    <w:rsid w:val="50F58A80"/>
    <w:rsid w:val="512CF536"/>
    <w:rsid w:val="53A58991"/>
    <w:rsid w:val="578D64EB"/>
    <w:rsid w:val="58D7B8B9"/>
    <w:rsid w:val="5C3DBA14"/>
    <w:rsid w:val="5CC32D63"/>
    <w:rsid w:val="63079093"/>
    <w:rsid w:val="676F7E4D"/>
    <w:rsid w:val="68DDBB3F"/>
    <w:rsid w:val="699C959B"/>
    <w:rsid w:val="6BAAC065"/>
    <w:rsid w:val="70684BE6"/>
    <w:rsid w:val="7258DA35"/>
    <w:rsid w:val="74A4B815"/>
    <w:rsid w:val="7B48D351"/>
    <w:rsid w:val="7DC743E7"/>
    <w:rsid w:val="7E55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66724C"/>
  <w15:chartTrackingRefBased/>
  <w15:docId w15:val="{4F685E12-5570-4FD1-91DF-6FA378B0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A5449"/>
    <w:pPr>
      <w:spacing w:after="0" w:line="240" w:lineRule="auto"/>
    </w:pPr>
    <w:rPr>
      <w:rFonts w:ascii="Times New Roman" w:hAnsi="Times New Roman" w:eastAsia="Times New Roman" w:cs="Times New Roman"/>
      <w:position w:val="-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44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5449"/>
  </w:style>
  <w:style w:type="paragraph" w:styleId="Footer">
    <w:name w:val="footer"/>
    <w:basedOn w:val="Normal"/>
    <w:link w:val="FooterChar"/>
    <w:uiPriority w:val="99"/>
    <w:unhideWhenUsed/>
    <w:rsid w:val="00FA544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5449"/>
  </w:style>
  <w:style w:type="character" w:styleId="Hyperlink">
    <w:name w:val="Hyperlink"/>
    <w:basedOn w:val="DefaultParagraphFont"/>
    <w:uiPriority w:val="99"/>
    <w:unhideWhenUsed/>
    <w:rsid w:val="00FA54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5449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position w:val="0"/>
      <w:lang w:eastAsia="en-US"/>
    </w:rPr>
  </w:style>
  <w:style w:type="paragraph" w:styleId="1bodycopy10pt" w:customStyle="1">
    <w:name w:val="1 body copy 10pt"/>
    <w:basedOn w:val="Normal"/>
    <w:link w:val="1bodycopy10ptChar"/>
    <w:qFormat/>
    <w:rsid w:val="00FA5449"/>
    <w:pPr>
      <w:spacing w:after="120"/>
    </w:pPr>
    <w:rPr>
      <w:rFonts w:ascii="Arial" w:hAnsi="Arial" w:eastAsia="MS Mincho"/>
      <w:position w:val="0"/>
      <w:sz w:val="20"/>
      <w:szCs w:val="24"/>
      <w:lang w:val="en-US" w:eastAsia="en-US"/>
    </w:rPr>
  </w:style>
  <w:style w:type="character" w:styleId="1bodycopy10ptChar" w:customStyle="1">
    <w:name w:val="1 body copy 10pt Char"/>
    <w:link w:val="1bodycopy10pt"/>
    <w:rsid w:val="00FA5449"/>
    <w:rPr>
      <w:rFonts w:ascii="Arial" w:hAnsi="Arial" w:eastAsia="MS Mincho" w:cs="Times New Roman"/>
      <w:sz w:val="20"/>
      <w:szCs w:val="24"/>
      <w:lang w:val="en-US"/>
    </w:rPr>
  </w:style>
  <w:style w:type="paragraph" w:styleId="paragraph" w:customStyle="1">
    <w:name w:val="paragraph"/>
    <w:basedOn w:val="Normal"/>
    <w:rsid w:val="00FA5449"/>
    <w:pPr>
      <w:spacing w:before="100" w:beforeAutospacing="1" w:after="100" w:afterAutospacing="1"/>
    </w:pPr>
    <w:rPr>
      <w:position w:val="0"/>
      <w:sz w:val="24"/>
      <w:szCs w:val="24"/>
    </w:rPr>
  </w:style>
  <w:style w:type="character" w:styleId="normaltextrun" w:customStyle="1">
    <w:name w:val="normaltextrun"/>
    <w:basedOn w:val="DefaultParagraphFont"/>
    <w:rsid w:val="00FA5449"/>
  </w:style>
  <w:style w:type="character" w:styleId="eop" w:customStyle="1">
    <w:name w:val="eop"/>
    <w:basedOn w:val="DefaultParagraphFont"/>
    <w:rsid w:val="00FA544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https://www.manchester.gov.uk/schools-education-and-childcare/school-admissions/appealing-a-school-placement-decision-booklet" TargetMode="External" Id="R56441b28d82c4904" /><Relationship Type="http://schemas.openxmlformats.org/officeDocument/2006/relationships/hyperlink" Target="https://www.manchester.gov.uk/schools-education-and-childcare/school-admissions/school-admissions-timetable" TargetMode="External" Id="R704b04df17864fd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png" Id="R133f181c10754c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78fef0d7a55144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30BF4D3A54940AAA050422656A45C" ma:contentTypeVersion="11" ma:contentTypeDescription="Create a new document." ma:contentTypeScope="" ma:versionID="c54a8ad08935e242c2977b241d47c980">
  <xsd:schema xmlns:xsd="http://www.w3.org/2001/XMLSchema" xmlns:xs="http://www.w3.org/2001/XMLSchema" xmlns:p="http://schemas.microsoft.com/office/2006/metadata/properties" xmlns:ns2="c7198f9e-3891-4b69-adc7-365659f443ec" targetNamespace="http://schemas.microsoft.com/office/2006/metadata/properties" ma:root="true" ma:fieldsID="95d8bfb744bb2acc3aa8abafe3d70447" ns2:_="">
    <xsd:import namespace="c7198f9e-3891-4b69-adc7-365659f44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98f9e-3891-4b69-adc7-365659f44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ECCD7-1478-4817-A2D8-89D8D9CB4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E55E3-4577-4B71-A136-0BC2C7C26E1C}"/>
</file>

<file path=customXml/itemProps3.xml><?xml version="1.0" encoding="utf-8"?>
<ds:datastoreItem xmlns:ds="http://schemas.openxmlformats.org/officeDocument/2006/customXml" ds:itemID="{A194FA29-6291-4BB5-830A-3A8D24C24FDA}"/>
</file>

<file path=customXml/itemProps4.xml><?xml version="1.0" encoding="utf-8"?>
<ds:datastoreItem xmlns:ds="http://schemas.openxmlformats.org/officeDocument/2006/customXml" ds:itemID="{521CA6F8-5A4E-420C-9E06-1F3658C68E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ashton</dc:creator>
  <keywords/>
  <dc:description/>
  <lastModifiedBy>S Mashiter</lastModifiedBy>
  <revision>11</revision>
  <lastPrinted>2024-06-20T09:30:00.0000000Z</lastPrinted>
  <dcterms:created xsi:type="dcterms:W3CDTF">2024-06-24T09:59:00.0000000Z</dcterms:created>
  <dcterms:modified xsi:type="dcterms:W3CDTF">2026-04-20T08:12:11.9785143Z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0x010100EB730BF4D3A54940AAA050422656A45C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